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 xml:space="preserve">664020, г. Иркутск, переулок </w:t>
      </w:r>
      <w:proofErr w:type="spellStart"/>
      <w:r w:rsidRPr="004B013F">
        <w:rPr>
          <w:rFonts w:ascii="Times New Roman" w:hAnsi="Times New Roman" w:cs="Times New Roman"/>
          <w:sz w:val="20"/>
          <w:szCs w:val="20"/>
          <w:lang w:val="ru-RU"/>
        </w:rPr>
        <w:t>Пулковский</w:t>
      </w:r>
      <w:proofErr w:type="spellEnd"/>
      <w:r w:rsidRPr="004B013F">
        <w:rPr>
          <w:rFonts w:ascii="Times New Roman" w:hAnsi="Times New Roman" w:cs="Times New Roman"/>
          <w:sz w:val="20"/>
          <w:szCs w:val="20"/>
          <w:lang w:val="ru-RU"/>
        </w:rPr>
        <w:t>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015C90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.01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С.Ю.,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Соломникова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А.С.,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Декова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Отсутствует:    0 чел.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1.О распределении фонда стимулирующих выплат по квалификационным профессиональным группам.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2. Об оценки профессиональной деятельности в соответствии с профессиональными картами.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209932,11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129933,15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79998,96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214,86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р., для младшего обслуживающего и учебно-вспомогательного персонала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230,00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стимулирующие выплаты работникам, согласно набранным баллам (индивидуальные карты) из расчета стоимости одного бала в пределах фонда педагогических работников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214,87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младшего обслуживающего и учебно-вспомогательного персонала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230,00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sectPr w:rsidR="00867819" w:rsidRPr="004B013F" w:rsidSect="00867819">
      <w:pgSz w:w="11900" w:h="16838"/>
      <w:pgMar w:top="751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4B013F"/>
    <w:rsid w:val="005C7F16"/>
    <w:rsid w:val="006724B2"/>
    <w:rsid w:val="007D043D"/>
    <w:rsid w:val="007E20A2"/>
    <w:rsid w:val="0086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2017-03-03T02:48:00Z</dcterms:created>
  <dcterms:modified xsi:type="dcterms:W3CDTF">2017-03-03T02:54:00Z</dcterms:modified>
</cp:coreProperties>
</file>